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7" w:rsidRDefault="006B25E7" w:rsidP="006B25E7">
      <w:pPr>
        <w:rPr>
          <w:rFonts w:cs="B Nazanin"/>
          <w:b/>
          <w:bCs/>
          <w:i/>
          <w:iCs/>
          <w:color w:val="FF0000"/>
          <w:sz w:val="28"/>
          <w:szCs w:val="28"/>
          <w:u w:val="single"/>
          <w:rtl/>
        </w:rPr>
      </w:pPr>
    </w:p>
    <w:p w:rsidR="00CA2361" w:rsidRDefault="00913B9A" w:rsidP="00F72CF5">
      <w:pPr>
        <w:jc w:val="center"/>
        <w:rPr>
          <w:rFonts w:ascii="Times New Roman Bold" w:hAnsi="Times New Roman Bold" w:cs="B Mitra"/>
          <w:b/>
          <w:bCs/>
          <w:color w:val="7030A0"/>
          <w:sz w:val="32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24C6" wp14:editId="13DC92E1">
                <wp:simplePos x="0" y="0"/>
                <wp:positionH relativeFrom="column">
                  <wp:posOffset>316865</wp:posOffset>
                </wp:positionH>
                <wp:positionV relativeFrom="paragraph">
                  <wp:posOffset>32385</wp:posOffset>
                </wp:positionV>
                <wp:extent cx="6076950" cy="9620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87F" w:rsidRPr="00F5187F" w:rsidRDefault="00F5187F" w:rsidP="00F5187F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187F">
                              <w:rPr>
                                <w:rFonts w:ascii="Times New Roman Bold" w:hAnsi="Times New Roman Bold" w:cs="B Titr" w:hint="cs"/>
                                <w:b/>
                                <w:bCs/>
                                <w:color w:val="C0504D" w:themeColor="accent2"/>
                                <w:sz w:val="32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عناوين اولويت هاي تحقيقاتي تقاضامحور سال</w:t>
                            </w:r>
                            <w:r w:rsidRPr="00F5187F">
                              <w:rPr>
                                <w:rFonts w:cs="B Titr" w:hint="cs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1399</w:t>
                            </w:r>
                          </w:p>
                          <w:p w:rsidR="00F5187F" w:rsidRDefault="00F5187F" w:rsidP="00F51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4.95pt;margin-top:2.55pt;width:47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5187F" w:rsidRPr="00F5187F" w:rsidRDefault="00F5187F" w:rsidP="00F5187F">
                      <w:pPr>
                        <w:spacing w:line="360" w:lineRule="auto"/>
                        <w:jc w:val="center"/>
                        <w:rPr>
                          <w:rFonts w:cs="B Titr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187F">
                        <w:rPr>
                          <w:rFonts w:ascii="Times New Roman Bold" w:hAnsi="Times New Roman Bold" w:cs="B Titr" w:hint="cs"/>
                          <w:b/>
                          <w:bCs/>
                          <w:color w:val="C0504D" w:themeColor="accent2"/>
                          <w:sz w:val="32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عناوين اولويت هاي تحقيقاتي تقاضامحور سال</w:t>
                      </w:r>
                      <w:r w:rsidRPr="00F5187F">
                        <w:rPr>
                          <w:rFonts w:cs="B Titr" w:hint="cs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1399</w:t>
                      </w:r>
                    </w:p>
                    <w:p w:rsidR="00F5187F" w:rsidRDefault="00F5187F" w:rsidP="00F518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A2361" w:rsidRDefault="00CA2361" w:rsidP="006B25E7">
      <w:pPr>
        <w:rPr>
          <w:rFonts w:cs="B Mitra"/>
          <w:b/>
          <w:bCs/>
          <w:color w:val="FF0000"/>
          <w:sz w:val="2"/>
          <w:szCs w:val="2"/>
          <w:u w:val="single"/>
          <w:rtl/>
        </w:rPr>
      </w:pPr>
    </w:p>
    <w:p w:rsidR="00F5187F" w:rsidRDefault="00F5187F" w:rsidP="006B25E7">
      <w:pPr>
        <w:rPr>
          <w:rFonts w:cs="B Mitra"/>
          <w:b/>
          <w:bCs/>
          <w:color w:val="FF0000"/>
          <w:sz w:val="2"/>
          <w:szCs w:val="2"/>
          <w:u w:val="single"/>
          <w:rtl/>
        </w:rPr>
      </w:pPr>
    </w:p>
    <w:p w:rsidR="00F5187F" w:rsidRDefault="00F5187F" w:rsidP="006B25E7">
      <w:pPr>
        <w:rPr>
          <w:rFonts w:cs="B Mitra" w:hint="cs"/>
          <w:b/>
          <w:bCs/>
          <w:color w:val="FF0000"/>
          <w:sz w:val="2"/>
          <w:szCs w:val="2"/>
          <w:u w:val="single"/>
          <w:rtl/>
        </w:rPr>
      </w:pPr>
    </w:p>
    <w:p w:rsidR="00913B9A" w:rsidRDefault="00913B9A" w:rsidP="006B25E7">
      <w:pPr>
        <w:rPr>
          <w:rFonts w:cs="B Mitra" w:hint="cs"/>
          <w:b/>
          <w:bCs/>
          <w:color w:val="FF0000"/>
          <w:sz w:val="2"/>
          <w:szCs w:val="2"/>
          <w:u w:val="single"/>
          <w:rtl/>
        </w:rPr>
      </w:pPr>
    </w:p>
    <w:p w:rsidR="00913B9A" w:rsidRDefault="00913B9A" w:rsidP="006B25E7">
      <w:pPr>
        <w:rPr>
          <w:rFonts w:cs="B Mitra"/>
          <w:b/>
          <w:bCs/>
          <w:color w:val="FF0000"/>
          <w:sz w:val="2"/>
          <w:szCs w:val="2"/>
          <w:u w:val="single"/>
          <w:rtl/>
        </w:rPr>
      </w:pPr>
      <w:bookmarkStart w:id="0" w:name="_GoBack"/>
      <w:bookmarkEnd w:id="0"/>
    </w:p>
    <w:p w:rsidR="00F5187F" w:rsidRPr="001043AE" w:rsidRDefault="00F5187F" w:rsidP="006B25E7">
      <w:pPr>
        <w:rPr>
          <w:rFonts w:cs="B Mitra"/>
          <w:b/>
          <w:bCs/>
          <w:color w:val="FF0000"/>
          <w:sz w:val="2"/>
          <w:szCs w:val="2"/>
          <w:u w:val="single"/>
          <w:rtl/>
        </w:rPr>
      </w:pPr>
    </w:p>
    <w:p w:rsidR="006B25E7" w:rsidRDefault="006B25E7" w:rsidP="006B25E7">
      <w:pPr>
        <w:rPr>
          <w:rFonts w:cs="B Mitra"/>
          <w:b/>
          <w:bCs/>
          <w:color w:val="FF0000"/>
          <w:sz w:val="28"/>
          <w:szCs w:val="28"/>
          <w:u w:val="single"/>
          <w:rtl/>
        </w:rPr>
      </w:pPr>
      <w:r w:rsidRPr="00CA2361">
        <w:rPr>
          <w:rFonts w:cs="B Mitra" w:hint="cs"/>
          <w:b/>
          <w:bCs/>
          <w:color w:val="FF0000"/>
          <w:sz w:val="28"/>
          <w:szCs w:val="28"/>
          <w:u w:val="single"/>
          <w:rtl/>
        </w:rPr>
        <w:t>اولويتهاي تحقيقاتي امورمكانيك- سال 99</w:t>
      </w:r>
    </w:p>
    <w:p w:rsidR="00CA2361" w:rsidRPr="00EE5AE8" w:rsidRDefault="00CA2361" w:rsidP="006B25E7">
      <w:pPr>
        <w:rPr>
          <w:rFonts w:cs="B Mitra"/>
          <w:b/>
          <w:bCs/>
          <w:color w:val="FF0000"/>
          <w:sz w:val="8"/>
          <w:szCs w:val="8"/>
          <w:u w:val="single"/>
          <w:rtl/>
        </w:rPr>
      </w:pPr>
    </w:p>
    <w:p w:rsidR="006B25E7" w:rsidRPr="00EE5AE8" w:rsidRDefault="006B25E7" w:rsidP="006B25E7">
      <w:pPr>
        <w:rPr>
          <w:rFonts w:cs="B Nazanin"/>
          <w:b/>
          <w:bCs/>
          <w:sz w:val="24"/>
          <w:szCs w:val="24"/>
          <w:rtl/>
        </w:rPr>
      </w:pPr>
      <w:r w:rsidRPr="00EE5AE8">
        <w:rPr>
          <w:rFonts w:cs="B Nazanin" w:hint="cs"/>
          <w:b/>
          <w:bCs/>
          <w:sz w:val="24"/>
          <w:szCs w:val="24"/>
          <w:rtl/>
        </w:rPr>
        <w:t xml:space="preserve">1- بازطراحي </w:t>
      </w:r>
      <w:r w:rsidRPr="00EE5AE8">
        <w:rPr>
          <w:rFonts w:cs="B Nazanin"/>
          <w:b/>
          <w:bCs/>
          <w:sz w:val="24"/>
          <w:szCs w:val="24"/>
        </w:rPr>
        <w:t>G.R.FAN</w:t>
      </w:r>
      <w:r w:rsidRPr="00EE5AE8">
        <w:rPr>
          <w:rFonts w:cs="B Nazanin" w:hint="cs"/>
          <w:b/>
          <w:bCs/>
          <w:sz w:val="24"/>
          <w:szCs w:val="24"/>
          <w:rtl/>
        </w:rPr>
        <w:t xml:space="preserve"> هاي نيروگاه به منظور بهبود عملكرد و بهره برداري در سرعت دوم</w:t>
      </w:r>
    </w:p>
    <w:p w:rsidR="006B25E7" w:rsidRPr="006B25E7" w:rsidRDefault="006B25E7" w:rsidP="006B25E7">
      <w:pPr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p w:rsidR="006B25E7" w:rsidRDefault="006B25E7" w:rsidP="006B25E7">
      <w:pPr>
        <w:rPr>
          <w:rFonts w:cs="B Mitra"/>
          <w:b/>
          <w:bCs/>
          <w:color w:val="FF0000"/>
          <w:sz w:val="28"/>
          <w:szCs w:val="28"/>
          <w:u w:val="single"/>
          <w:rtl/>
        </w:rPr>
      </w:pPr>
      <w:r w:rsidRPr="00CA2361">
        <w:rPr>
          <w:rFonts w:cs="B Mitra" w:hint="cs"/>
          <w:b/>
          <w:bCs/>
          <w:color w:val="FF0000"/>
          <w:sz w:val="28"/>
          <w:szCs w:val="28"/>
          <w:u w:val="single"/>
          <w:rtl/>
        </w:rPr>
        <w:t>اولويتهاي تحقيقاتي امور شيمي -سال 99</w:t>
      </w:r>
    </w:p>
    <w:p w:rsidR="00CA2361" w:rsidRPr="00EE5AE8" w:rsidRDefault="00CA2361" w:rsidP="006B25E7">
      <w:pPr>
        <w:rPr>
          <w:rFonts w:cs="B Nazanin"/>
          <w:b/>
          <w:bCs/>
          <w:sz w:val="8"/>
          <w:szCs w:val="8"/>
          <w:rtl/>
        </w:rPr>
      </w:pPr>
    </w:p>
    <w:p w:rsidR="006B25E7" w:rsidRPr="00EE5AE8" w:rsidRDefault="006B25E7" w:rsidP="006B25E7">
      <w:pPr>
        <w:rPr>
          <w:rFonts w:cs="B Nazanin"/>
          <w:b/>
          <w:bCs/>
          <w:sz w:val="24"/>
          <w:szCs w:val="24"/>
          <w:rtl/>
        </w:rPr>
      </w:pPr>
      <w:r w:rsidRPr="00EE5AE8">
        <w:rPr>
          <w:rFonts w:cs="B Nazanin" w:hint="cs"/>
          <w:b/>
          <w:bCs/>
          <w:sz w:val="24"/>
          <w:szCs w:val="24"/>
          <w:rtl/>
        </w:rPr>
        <w:t>1- تعيين رژيم شيميايي مناسب بويلرهاي كمكي و اواپراتورهاي آب مقطرساز با توجه به افزايش پارامترهاي شيميايي آب تغذيه آنها به تبع تغيير رژيم آب رودخانه كارون در سالهاي اخير</w:t>
      </w:r>
    </w:p>
    <w:p w:rsidR="006B25E7" w:rsidRPr="00EE5AE8" w:rsidRDefault="006B25E7" w:rsidP="006B25E7">
      <w:pPr>
        <w:rPr>
          <w:rFonts w:cs="B Nazanin"/>
          <w:b/>
          <w:bCs/>
          <w:sz w:val="24"/>
          <w:szCs w:val="24"/>
          <w:rtl/>
        </w:rPr>
      </w:pPr>
      <w:r w:rsidRPr="00EE5AE8">
        <w:rPr>
          <w:rFonts w:cs="B Nazanin" w:hint="cs"/>
          <w:b/>
          <w:bCs/>
          <w:sz w:val="24"/>
          <w:szCs w:val="24"/>
          <w:rtl/>
        </w:rPr>
        <w:t>2-  تصفيه شيميايي و فيزيكي روغن سيستم كنترل نيروگاه، شناسايي و افزودن ادتيوها به روغن و همچنين بررسي جايگزيني روغن كنترل موجود با روغن هاي مناسب ديگر</w:t>
      </w:r>
    </w:p>
    <w:p w:rsidR="006B25E7" w:rsidRPr="00EE5AE8" w:rsidRDefault="006B25E7" w:rsidP="006B25E7">
      <w:pPr>
        <w:rPr>
          <w:rFonts w:cs="B Nazanin"/>
          <w:b/>
          <w:bCs/>
          <w:sz w:val="24"/>
          <w:szCs w:val="24"/>
          <w:rtl/>
        </w:rPr>
      </w:pPr>
    </w:p>
    <w:p w:rsidR="006B25E7" w:rsidRPr="006B25E7" w:rsidRDefault="006B25E7" w:rsidP="006B25E7">
      <w:pPr>
        <w:rPr>
          <w:rFonts w:cs="B Nazanin"/>
          <w:sz w:val="28"/>
          <w:szCs w:val="28"/>
          <w:rtl/>
        </w:rPr>
      </w:pPr>
    </w:p>
    <w:p w:rsidR="006B25E7" w:rsidRDefault="006B25E7" w:rsidP="006B25E7">
      <w:pPr>
        <w:rPr>
          <w:rFonts w:cs="B Nazanin"/>
        </w:rPr>
      </w:pPr>
    </w:p>
    <w:p w:rsidR="009506D1" w:rsidRDefault="009506D1"/>
    <w:sectPr w:rsidR="009506D1" w:rsidSect="00B55ED3">
      <w:pgSz w:w="11906" w:h="16838"/>
      <w:pgMar w:top="709" w:right="707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7"/>
    <w:rsid w:val="001043AE"/>
    <w:rsid w:val="005460E9"/>
    <w:rsid w:val="006B25E7"/>
    <w:rsid w:val="00913B9A"/>
    <w:rsid w:val="009506D1"/>
    <w:rsid w:val="00CA2361"/>
    <w:rsid w:val="00EE5AE8"/>
    <w:rsid w:val="00F5187F"/>
    <w:rsid w:val="00F72CF5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حسینی زاده</dc:creator>
  <cp:lastModifiedBy>حسینی زاده</cp:lastModifiedBy>
  <cp:revision>10</cp:revision>
  <dcterms:created xsi:type="dcterms:W3CDTF">2022-10-17T06:25:00Z</dcterms:created>
  <dcterms:modified xsi:type="dcterms:W3CDTF">2022-10-26T04:42:00Z</dcterms:modified>
</cp:coreProperties>
</file>